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63CD" w14:textId="77777777" w:rsidR="00610548" w:rsidRDefault="003B1C42">
      <w:pPr>
        <w:widowControl w:val="0"/>
        <w:pBdr>
          <w:top w:val="nil"/>
          <w:left w:val="nil"/>
          <w:bottom w:val="nil"/>
          <w:right w:val="nil"/>
          <w:between w:val="nil"/>
        </w:pBdr>
        <w:rPr>
          <w:sz w:val="40"/>
          <w:szCs w:val="40"/>
        </w:rPr>
      </w:pPr>
      <w:r>
        <w:rPr>
          <w:noProof/>
        </w:rPr>
        <w:drawing>
          <wp:anchor distT="0" distB="0" distL="114300" distR="114300" simplePos="0" relativeHeight="251658240" behindDoc="0" locked="0" layoutInCell="1" hidden="0" allowOverlap="1" wp14:anchorId="6BD5641C" wp14:editId="6BD5641D">
            <wp:simplePos x="0" y="0"/>
            <wp:positionH relativeFrom="column">
              <wp:posOffset>5438775</wp:posOffset>
            </wp:positionH>
            <wp:positionV relativeFrom="paragraph">
              <wp:posOffset>104775</wp:posOffset>
            </wp:positionV>
            <wp:extent cx="1154430" cy="758825"/>
            <wp:effectExtent l="0" t="0" r="0" b="0"/>
            <wp:wrapSquare wrapText="bothSides" distT="0" distB="0" distL="114300" distR="11430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54430" cy="758825"/>
                    </a:xfrm>
                    <a:prstGeom prst="rect">
                      <a:avLst/>
                    </a:prstGeom>
                    <a:ln/>
                  </pic:spPr>
                </pic:pic>
              </a:graphicData>
            </a:graphic>
          </wp:anchor>
        </w:drawing>
      </w:r>
    </w:p>
    <w:p w14:paraId="6BD563CE" w14:textId="77777777" w:rsidR="00610548" w:rsidRDefault="00610548">
      <w:pPr>
        <w:widowControl w:val="0"/>
        <w:pBdr>
          <w:top w:val="nil"/>
          <w:left w:val="nil"/>
          <w:bottom w:val="nil"/>
          <w:right w:val="nil"/>
          <w:between w:val="nil"/>
        </w:pBdr>
        <w:rPr>
          <w:sz w:val="40"/>
          <w:szCs w:val="40"/>
        </w:rPr>
      </w:pPr>
    </w:p>
    <w:p w14:paraId="6BD563CF" w14:textId="77777777" w:rsidR="00610548" w:rsidRDefault="00610548">
      <w:pPr>
        <w:widowControl w:val="0"/>
        <w:pBdr>
          <w:top w:val="nil"/>
          <w:left w:val="nil"/>
          <w:bottom w:val="nil"/>
          <w:right w:val="nil"/>
          <w:between w:val="nil"/>
        </w:pBdr>
        <w:rPr>
          <w:color w:val="000000"/>
          <w:sz w:val="20"/>
          <w:szCs w:val="20"/>
        </w:rPr>
      </w:pPr>
    </w:p>
    <w:p w14:paraId="6BD563D0" w14:textId="77777777" w:rsidR="00610548" w:rsidRDefault="00610548">
      <w:pPr>
        <w:widowControl w:val="0"/>
        <w:pBdr>
          <w:top w:val="nil"/>
          <w:left w:val="nil"/>
          <w:bottom w:val="nil"/>
          <w:right w:val="nil"/>
          <w:between w:val="nil"/>
        </w:pBdr>
        <w:rPr>
          <w:color w:val="000000"/>
          <w:sz w:val="20"/>
          <w:szCs w:val="20"/>
        </w:rPr>
      </w:pPr>
    </w:p>
    <w:p w14:paraId="6BD563D1" w14:textId="77777777" w:rsidR="00610548" w:rsidRDefault="00610548">
      <w:pPr>
        <w:widowControl w:val="0"/>
        <w:pBdr>
          <w:top w:val="nil"/>
          <w:left w:val="nil"/>
          <w:bottom w:val="nil"/>
          <w:right w:val="nil"/>
          <w:between w:val="nil"/>
        </w:pBdr>
        <w:spacing w:after="240"/>
        <w:rPr>
          <w:b/>
          <w:color w:val="000000"/>
          <w:sz w:val="20"/>
          <w:szCs w:val="20"/>
        </w:rPr>
      </w:pPr>
    </w:p>
    <w:p w14:paraId="6BD563D2" w14:textId="77777777" w:rsidR="00610548" w:rsidRDefault="00610548">
      <w:pPr>
        <w:widowControl w:val="0"/>
        <w:pBdr>
          <w:top w:val="nil"/>
          <w:left w:val="nil"/>
          <w:bottom w:val="nil"/>
          <w:right w:val="nil"/>
          <w:between w:val="nil"/>
        </w:pBdr>
        <w:rPr>
          <w:color w:val="000000"/>
        </w:rPr>
      </w:pPr>
    </w:p>
    <w:p w14:paraId="6BD563D3" w14:textId="77777777" w:rsidR="00610548" w:rsidRDefault="003B1C42">
      <w:pPr>
        <w:jc w:val="center"/>
        <w:rPr>
          <w:sz w:val="28"/>
          <w:szCs w:val="28"/>
        </w:rPr>
      </w:pPr>
      <w:r>
        <w:rPr>
          <w:b/>
          <w:sz w:val="28"/>
          <w:szCs w:val="28"/>
        </w:rPr>
        <w:t>Feeding Safely Routines</w:t>
      </w:r>
    </w:p>
    <w:p w14:paraId="6BD563D4" w14:textId="77777777" w:rsidR="00610548" w:rsidRDefault="00610548">
      <w:pPr>
        <w:rPr>
          <w:sz w:val="24"/>
          <w:szCs w:val="24"/>
        </w:rPr>
      </w:pPr>
    </w:p>
    <w:p w14:paraId="6BD563D5" w14:textId="77777777" w:rsidR="00610548" w:rsidRDefault="003B1C42">
      <w:pPr>
        <w:rPr>
          <w:sz w:val="24"/>
          <w:szCs w:val="24"/>
        </w:rPr>
      </w:pPr>
      <w:r>
        <w:rPr>
          <w:sz w:val="24"/>
          <w:szCs w:val="24"/>
        </w:rPr>
        <w:t>All health care professionals need to be able to identify dysphagia, to manage coughing and choking (including using first aid for choking) and in the principles of good practice relating to ‘Feeding Safely Routines’.</w:t>
      </w:r>
    </w:p>
    <w:p w14:paraId="6BD563D6" w14:textId="77777777" w:rsidR="00610548" w:rsidRDefault="00610548">
      <w:pPr>
        <w:rPr>
          <w:sz w:val="24"/>
          <w:szCs w:val="24"/>
        </w:rPr>
      </w:pPr>
    </w:p>
    <w:p w14:paraId="6BD563D7" w14:textId="77777777" w:rsidR="00610548" w:rsidRDefault="003B1C42">
      <w:pPr>
        <w:rPr>
          <w:sz w:val="24"/>
          <w:szCs w:val="24"/>
        </w:rPr>
      </w:pPr>
      <w:r>
        <w:rPr>
          <w:sz w:val="24"/>
          <w:szCs w:val="24"/>
        </w:rPr>
        <w:t>It is up to you to consider all these</w:t>
      </w:r>
      <w:r>
        <w:rPr>
          <w:sz w:val="24"/>
          <w:szCs w:val="24"/>
        </w:rPr>
        <w:t xml:space="preserve"> routines when managing a resident’s eating and drinking.  Often all it may take is a few adjustments using these strategies to reduce the risk of coughing and/or choking.</w:t>
      </w:r>
    </w:p>
    <w:p w14:paraId="6BD563D8" w14:textId="77777777" w:rsidR="00610548" w:rsidRDefault="00610548">
      <w:pPr>
        <w:rPr>
          <w:sz w:val="24"/>
          <w:szCs w:val="24"/>
        </w:rPr>
      </w:pPr>
    </w:p>
    <w:p w14:paraId="6BD563D9" w14:textId="77777777" w:rsidR="00610548" w:rsidRDefault="003B1C42">
      <w:pPr>
        <w:rPr>
          <w:sz w:val="24"/>
          <w:szCs w:val="24"/>
        </w:rPr>
      </w:pPr>
      <w:r>
        <w:rPr>
          <w:b/>
          <w:sz w:val="24"/>
          <w:szCs w:val="24"/>
        </w:rPr>
        <w:t>Level of alertness</w:t>
      </w:r>
      <w:r>
        <w:rPr>
          <w:sz w:val="24"/>
          <w:szCs w:val="24"/>
        </w:rPr>
        <w:t xml:space="preserve"> – no-one should be given food or drink if not fully alert.  </w:t>
      </w:r>
    </w:p>
    <w:p w14:paraId="6BD563DA" w14:textId="77777777" w:rsidR="00610548" w:rsidRDefault="00610548">
      <w:pPr>
        <w:rPr>
          <w:sz w:val="24"/>
          <w:szCs w:val="24"/>
        </w:rPr>
      </w:pPr>
    </w:p>
    <w:p w14:paraId="6BD563DB" w14:textId="77777777" w:rsidR="00610548" w:rsidRDefault="003B1C42">
      <w:pPr>
        <w:rPr>
          <w:sz w:val="24"/>
          <w:szCs w:val="24"/>
        </w:rPr>
      </w:pPr>
      <w:r>
        <w:rPr>
          <w:b/>
          <w:sz w:val="24"/>
          <w:szCs w:val="24"/>
        </w:rPr>
        <w:t>Di</w:t>
      </w:r>
      <w:r>
        <w:rPr>
          <w:b/>
          <w:sz w:val="24"/>
          <w:szCs w:val="24"/>
        </w:rPr>
        <w:t>stractions</w:t>
      </w:r>
      <w:r>
        <w:rPr>
          <w:sz w:val="24"/>
          <w:szCs w:val="24"/>
        </w:rPr>
        <w:t xml:space="preserve"> – reduce distractions when eating and drinking. </w:t>
      </w:r>
    </w:p>
    <w:p w14:paraId="6BD563DC" w14:textId="77777777" w:rsidR="00610548" w:rsidRDefault="003B1C42">
      <w:pPr>
        <w:rPr>
          <w:sz w:val="24"/>
          <w:szCs w:val="24"/>
        </w:rPr>
      </w:pPr>
      <w:r>
        <w:rPr>
          <w:sz w:val="24"/>
          <w:szCs w:val="24"/>
        </w:rPr>
        <w:t>If your resident is easily distracted, consider moving them to a quiet place during mealtimes, reducing background noise and reducing chat.</w:t>
      </w:r>
    </w:p>
    <w:p w14:paraId="6BD563DD" w14:textId="77777777" w:rsidR="00610548" w:rsidRDefault="003B1C42">
      <w:pPr>
        <w:rPr>
          <w:sz w:val="24"/>
          <w:szCs w:val="24"/>
        </w:rPr>
      </w:pPr>
      <w:r>
        <w:rPr>
          <w:sz w:val="24"/>
          <w:szCs w:val="24"/>
        </w:rPr>
        <w:t>Re-focus them to eating and doing if they become distrac</w:t>
      </w:r>
      <w:r>
        <w:rPr>
          <w:sz w:val="24"/>
          <w:szCs w:val="24"/>
        </w:rPr>
        <w:t>ted.</w:t>
      </w:r>
    </w:p>
    <w:p w14:paraId="6BD563DE" w14:textId="77777777" w:rsidR="00610548" w:rsidRDefault="00610548">
      <w:pPr>
        <w:rPr>
          <w:sz w:val="24"/>
          <w:szCs w:val="24"/>
        </w:rPr>
      </w:pPr>
    </w:p>
    <w:p w14:paraId="6BD563DF" w14:textId="77777777" w:rsidR="00610548" w:rsidRDefault="003B1C42">
      <w:pPr>
        <w:rPr>
          <w:sz w:val="24"/>
          <w:szCs w:val="24"/>
        </w:rPr>
      </w:pPr>
      <w:r>
        <w:rPr>
          <w:b/>
          <w:sz w:val="24"/>
          <w:szCs w:val="24"/>
        </w:rPr>
        <w:t>Time</w:t>
      </w:r>
      <w:r>
        <w:rPr>
          <w:sz w:val="24"/>
          <w:szCs w:val="24"/>
        </w:rPr>
        <w:t xml:space="preserve"> – do not rush mealtimes. </w:t>
      </w:r>
    </w:p>
    <w:p w14:paraId="6BD563E0" w14:textId="77777777" w:rsidR="00610548" w:rsidRDefault="003B1C42">
      <w:pPr>
        <w:rPr>
          <w:sz w:val="24"/>
          <w:szCs w:val="24"/>
        </w:rPr>
      </w:pPr>
      <w:r>
        <w:rPr>
          <w:sz w:val="24"/>
          <w:szCs w:val="24"/>
        </w:rPr>
        <w:t>Ensure adequate time to support the individual to eat and drink. If they take a long time to eat consider using insulated containers to maintain the temperature of food/ drinks.</w:t>
      </w:r>
    </w:p>
    <w:p w14:paraId="6BD563E1" w14:textId="77777777" w:rsidR="00610548" w:rsidRDefault="00610548">
      <w:pPr>
        <w:rPr>
          <w:sz w:val="24"/>
          <w:szCs w:val="24"/>
        </w:rPr>
      </w:pPr>
    </w:p>
    <w:p w14:paraId="6BD563E2" w14:textId="77777777" w:rsidR="00610548" w:rsidRDefault="003B1C42">
      <w:pPr>
        <w:rPr>
          <w:sz w:val="24"/>
          <w:szCs w:val="24"/>
        </w:rPr>
      </w:pPr>
      <w:r>
        <w:rPr>
          <w:b/>
          <w:sz w:val="24"/>
          <w:szCs w:val="24"/>
        </w:rPr>
        <w:t>Positioning</w:t>
      </w:r>
      <w:r>
        <w:rPr>
          <w:sz w:val="24"/>
          <w:szCs w:val="24"/>
        </w:rPr>
        <w:t xml:space="preserve"> – sit people fully upright (90</w:t>
      </w:r>
      <w:r>
        <w:rPr>
          <w:sz w:val="24"/>
          <w:szCs w:val="24"/>
          <w:vertAlign w:val="superscript"/>
        </w:rPr>
        <w:t xml:space="preserve">o, </w:t>
      </w:r>
      <w:r>
        <w:rPr>
          <w:sz w:val="24"/>
          <w:szCs w:val="24"/>
        </w:rPr>
        <w:t>with head in neutral</w:t>
      </w:r>
      <w:r>
        <w:rPr>
          <w:sz w:val="24"/>
          <w:szCs w:val="24"/>
          <w:vertAlign w:val="superscript"/>
        </w:rPr>
        <w:t xml:space="preserve"> </w:t>
      </w:r>
      <w:r>
        <w:rPr>
          <w:sz w:val="24"/>
          <w:szCs w:val="24"/>
        </w:rPr>
        <w:t>position) f</w:t>
      </w:r>
      <w:r>
        <w:rPr>
          <w:sz w:val="24"/>
          <w:szCs w:val="24"/>
        </w:rPr>
        <w:t xml:space="preserve">or all snacks, </w:t>
      </w:r>
      <w:proofErr w:type="gramStart"/>
      <w:r>
        <w:rPr>
          <w:sz w:val="24"/>
          <w:szCs w:val="24"/>
        </w:rPr>
        <w:t>meals</w:t>
      </w:r>
      <w:proofErr w:type="gramEnd"/>
      <w:r>
        <w:rPr>
          <w:sz w:val="24"/>
          <w:szCs w:val="24"/>
        </w:rPr>
        <w:t xml:space="preserve"> and drinks.</w:t>
      </w:r>
    </w:p>
    <w:p w14:paraId="6BD563E3" w14:textId="77777777" w:rsidR="00610548" w:rsidRDefault="003B1C42">
      <w:pPr>
        <w:rPr>
          <w:sz w:val="24"/>
          <w:szCs w:val="24"/>
        </w:rPr>
      </w:pPr>
      <w:r>
        <w:rPr>
          <w:sz w:val="24"/>
          <w:szCs w:val="24"/>
        </w:rPr>
        <w:t>If in bed, raise the bed head and use pillows to support an upright position.</w:t>
      </w:r>
    </w:p>
    <w:p w14:paraId="6BD563E4" w14:textId="77777777" w:rsidR="00610548" w:rsidRDefault="003B1C42">
      <w:pPr>
        <w:rPr>
          <w:sz w:val="24"/>
          <w:szCs w:val="24"/>
        </w:rPr>
      </w:pPr>
      <w:r>
        <w:rPr>
          <w:sz w:val="24"/>
          <w:szCs w:val="24"/>
        </w:rPr>
        <w:t>People should remain upright for at least 30mins after a meal to avoid reflux.</w:t>
      </w:r>
    </w:p>
    <w:p w14:paraId="6BD563E5" w14:textId="77777777" w:rsidR="00610548" w:rsidRDefault="00610548">
      <w:pPr>
        <w:rPr>
          <w:sz w:val="24"/>
          <w:szCs w:val="24"/>
        </w:rPr>
      </w:pPr>
    </w:p>
    <w:p w14:paraId="6BD563E6" w14:textId="77777777" w:rsidR="00610548" w:rsidRDefault="003B1C42">
      <w:pPr>
        <w:rPr>
          <w:sz w:val="24"/>
          <w:szCs w:val="24"/>
        </w:rPr>
      </w:pPr>
      <w:r>
        <w:rPr>
          <w:b/>
          <w:sz w:val="24"/>
          <w:szCs w:val="24"/>
        </w:rPr>
        <w:t>Oral Hygiene and pneumonia</w:t>
      </w:r>
      <w:r>
        <w:rPr>
          <w:sz w:val="24"/>
          <w:szCs w:val="24"/>
        </w:rPr>
        <w:t xml:space="preserve"> – dental plaque contains many differen</w:t>
      </w:r>
      <w:r>
        <w:rPr>
          <w:sz w:val="24"/>
          <w:szCs w:val="24"/>
        </w:rPr>
        <w:t>t species of bacteria, some of which can cause pneumonia. People with eating and drinking difficulties may aspirate their oral and throat secretions and excellent oral hygiene will aid in reducing the risk of chest infections and pneumonia. Ensure the mout</w:t>
      </w:r>
      <w:r>
        <w:rPr>
          <w:sz w:val="24"/>
          <w:szCs w:val="24"/>
        </w:rPr>
        <w:t xml:space="preserve">h is clean and free from residue at the end of the meal. Mouth care should be given at least twice per day. </w:t>
      </w:r>
    </w:p>
    <w:p w14:paraId="6BD563E7" w14:textId="77777777" w:rsidR="00610548" w:rsidRDefault="00610548">
      <w:pPr>
        <w:rPr>
          <w:sz w:val="24"/>
          <w:szCs w:val="24"/>
        </w:rPr>
      </w:pPr>
    </w:p>
    <w:p w14:paraId="6BD563E8" w14:textId="77777777" w:rsidR="00610548" w:rsidRDefault="003B1C42">
      <w:pPr>
        <w:rPr>
          <w:sz w:val="24"/>
          <w:szCs w:val="24"/>
        </w:rPr>
      </w:pPr>
      <w:r>
        <w:rPr>
          <w:b/>
          <w:sz w:val="24"/>
          <w:szCs w:val="24"/>
        </w:rPr>
        <w:t>Position yourself</w:t>
      </w:r>
      <w:r>
        <w:rPr>
          <w:sz w:val="24"/>
          <w:szCs w:val="24"/>
        </w:rPr>
        <w:t xml:space="preserve"> – sit at eye level and facing the person you are assisting.</w:t>
      </w:r>
    </w:p>
    <w:p w14:paraId="6BD563E9" w14:textId="77777777" w:rsidR="00610548" w:rsidRDefault="00610548">
      <w:pPr>
        <w:rPr>
          <w:sz w:val="24"/>
          <w:szCs w:val="24"/>
        </w:rPr>
      </w:pPr>
    </w:p>
    <w:p w14:paraId="6BD563EA" w14:textId="77777777" w:rsidR="00610548" w:rsidRDefault="003B1C42">
      <w:pPr>
        <w:rPr>
          <w:sz w:val="24"/>
          <w:szCs w:val="24"/>
        </w:rPr>
      </w:pPr>
      <w:r>
        <w:rPr>
          <w:b/>
          <w:sz w:val="24"/>
          <w:szCs w:val="24"/>
        </w:rPr>
        <w:t>Utensils</w:t>
      </w:r>
      <w:r>
        <w:rPr>
          <w:sz w:val="24"/>
          <w:szCs w:val="24"/>
        </w:rPr>
        <w:t xml:space="preserve"> – consider if the utensils you are using are appropriate. </w:t>
      </w:r>
    </w:p>
    <w:p w14:paraId="6BD563EB" w14:textId="77777777" w:rsidR="00610548" w:rsidRDefault="003B1C42">
      <w:pPr>
        <w:rPr>
          <w:sz w:val="24"/>
          <w:szCs w:val="24"/>
        </w:rPr>
      </w:pPr>
      <w:r>
        <w:rPr>
          <w:sz w:val="24"/>
          <w:szCs w:val="24"/>
        </w:rPr>
        <w:t>Try different sized and adapted cutlery to see what is managed more easily.</w:t>
      </w:r>
    </w:p>
    <w:p w14:paraId="6BD563EC" w14:textId="77777777" w:rsidR="00610548" w:rsidRDefault="003B1C42">
      <w:pPr>
        <w:rPr>
          <w:sz w:val="24"/>
          <w:szCs w:val="24"/>
        </w:rPr>
      </w:pPr>
      <w:r>
        <w:rPr>
          <w:sz w:val="24"/>
          <w:szCs w:val="24"/>
        </w:rPr>
        <w:t>Try short, wide- rimmed normal cups/ glasses first as these are more familiar than beakers with spouts.</w:t>
      </w:r>
    </w:p>
    <w:p w14:paraId="6BD563ED" w14:textId="77777777" w:rsidR="00610548" w:rsidRDefault="003B1C42">
      <w:pPr>
        <w:rPr>
          <w:sz w:val="24"/>
          <w:szCs w:val="24"/>
        </w:rPr>
      </w:pPr>
      <w:r>
        <w:rPr>
          <w:sz w:val="24"/>
          <w:szCs w:val="24"/>
        </w:rPr>
        <w:t xml:space="preserve">Straws should not be automatically given. They should only be used if they </w:t>
      </w:r>
      <w:r>
        <w:rPr>
          <w:sz w:val="24"/>
          <w:szCs w:val="24"/>
        </w:rPr>
        <w:t>have been recommended or if there is evidence there is a real need.</w:t>
      </w:r>
    </w:p>
    <w:p w14:paraId="6BD563EE" w14:textId="77777777" w:rsidR="00610548" w:rsidRDefault="00610548">
      <w:pPr>
        <w:rPr>
          <w:sz w:val="24"/>
          <w:szCs w:val="24"/>
        </w:rPr>
      </w:pPr>
    </w:p>
    <w:p w14:paraId="6BD563EF" w14:textId="77777777" w:rsidR="00610548" w:rsidRDefault="003B1C42">
      <w:pPr>
        <w:rPr>
          <w:sz w:val="24"/>
          <w:szCs w:val="24"/>
        </w:rPr>
      </w:pPr>
      <w:r>
        <w:rPr>
          <w:b/>
          <w:sz w:val="24"/>
          <w:szCs w:val="24"/>
        </w:rPr>
        <w:lastRenderedPageBreak/>
        <w:t>Dentition</w:t>
      </w:r>
      <w:r>
        <w:rPr>
          <w:sz w:val="24"/>
          <w:szCs w:val="24"/>
        </w:rPr>
        <w:t xml:space="preserve"> – dentures, if worn, should fit well. If people have limited dentition softer foods may be indicated. See </w:t>
      </w:r>
      <w:hyperlink r:id="rId10">
        <w:r>
          <w:rPr>
            <w:color w:val="0000FF"/>
            <w:sz w:val="24"/>
            <w:szCs w:val="24"/>
            <w:u w:val="single"/>
          </w:rPr>
          <w:t>https://iddsi.org/wp-content/uploads/2016/10/FAQs_IDDSI_FOOD-CHOKING_dental-teeth_10-October_final.pdf</w:t>
        </w:r>
      </w:hyperlink>
      <w:r>
        <w:rPr>
          <w:sz w:val="24"/>
          <w:szCs w:val="24"/>
        </w:rPr>
        <w:t xml:space="preserve"> </w:t>
      </w:r>
    </w:p>
    <w:p w14:paraId="6BD563F0" w14:textId="77777777" w:rsidR="00610548" w:rsidRDefault="00610548">
      <w:pPr>
        <w:rPr>
          <w:sz w:val="24"/>
          <w:szCs w:val="24"/>
        </w:rPr>
      </w:pPr>
    </w:p>
    <w:p w14:paraId="6BD563F1" w14:textId="77777777" w:rsidR="00610548" w:rsidRDefault="003B1C42">
      <w:pPr>
        <w:rPr>
          <w:sz w:val="24"/>
          <w:szCs w:val="24"/>
        </w:rPr>
      </w:pPr>
      <w:r>
        <w:rPr>
          <w:b/>
          <w:sz w:val="24"/>
          <w:szCs w:val="24"/>
        </w:rPr>
        <w:t>Glasses and hearing aids</w:t>
      </w:r>
      <w:r>
        <w:rPr>
          <w:sz w:val="24"/>
          <w:szCs w:val="24"/>
        </w:rPr>
        <w:t xml:space="preserve"> – should be worn when eating and drinking.</w:t>
      </w:r>
    </w:p>
    <w:p w14:paraId="6BD563F2" w14:textId="77777777" w:rsidR="00610548" w:rsidRDefault="003B1C42">
      <w:pPr>
        <w:rPr>
          <w:sz w:val="24"/>
          <w:szCs w:val="24"/>
        </w:rPr>
      </w:pPr>
      <w:r>
        <w:rPr>
          <w:sz w:val="24"/>
          <w:szCs w:val="24"/>
        </w:rPr>
        <w:t>Ensure that you use verbal prompts to inform them food/ drink is about to be presented.</w:t>
      </w:r>
    </w:p>
    <w:p w14:paraId="6BD563F3" w14:textId="77777777" w:rsidR="00610548" w:rsidRDefault="00610548">
      <w:pPr>
        <w:rPr>
          <w:sz w:val="24"/>
          <w:szCs w:val="24"/>
        </w:rPr>
      </w:pPr>
    </w:p>
    <w:p w14:paraId="6BD563F4" w14:textId="77777777" w:rsidR="00610548" w:rsidRDefault="003B1C42">
      <w:pPr>
        <w:rPr>
          <w:sz w:val="24"/>
          <w:szCs w:val="24"/>
        </w:rPr>
      </w:pPr>
      <w:r>
        <w:rPr>
          <w:b/>
          <w:sz w:val="24"/>
          <w:szCs w:val="24"/>
        </w:rPr>
        <w:t>Modifying Diet</w:t>
      </w:r>
      <w:r>
        <w:rPr>
          <w:sz w:val="24"/>
          <w:szCs w:val="24"/>
        </w:rPr>
        <w:t xml:space="preserve"> – ensure the most appropriate diet consistency is being offered </w:t>
      </w:r>
      <w:proofErr w:type="gramStart"/>
      <w:r>
        <w:rPr>
          <w:sz w:val="24"/>
          <w:szCs w:val="24"/>
        </w:rPr>
        <w:t>e.g.</w:t>
      </w:r>
      <w:proofErr w:type="gramEnd"/>
      <w:r>
        <w:rPr>
          <w:sz w:val="24"/>
          <w:szCs w:val="24"/>
        </w:rPr>
        <w:t xml:space="preserve"> limited dentition - softer foods; spitt</w:t>
      </w:r>
      <w:r>
        <w:rPr>
          <w:sz w:val="24"/>
          <w:szCs w:val="24"/>
        </w:rPr>
        <w:t>ing out lumps – smoother textures; oesophageal difficulties - soft moist diet.</w:t>
      </w:r>
    </w:p>
    <w:p w14:paraId="6BD563F5" w14:textId="77777777" w:rsidR="00610548" w:rsidRDefault="003B1C42">
      <w:pPr>
        <w:rPr>
          <w:sz w:val="24"/>
          <w:szCs w:val="24"/>
        </w:rPr>
      </w:pPr>
      <w:r>
        <w:rPr>
          <w:sz w:val="24"/>
          <w:szCs w:val="24"/>
        </w:rPr>
        <w:t>If modified diet has been recommended by a Speech and Language Therapist, ensure this is being followed.</w:t>
      </w:r>
    </w:p>
    <w:p w14:paraId="6BD563F6" w14:textId="77777777" w:rsidR="00610548" w:rsidRDefault="003B1C42">
      <w:pPr>
        <w:rPr>
          <w:sz w:val="24"/>
          <w:szCs w:val="24"/>
        </w:rPr>
      </w:pPr>
      <w:r>
        <w:rPr>
          <w:sz w:val="24"/>
          <w:szCs w:val="24"/>
        </w:rPr>
        <w:t xml:space="preserve">Food should be visually appetising and smell appealing to stimulate the </w:t>
      </w:r>
      <w:r>
        <w:rPr>
          <w:sz w:val="24"/>
          <w:szCs w:val="24"/>
        </w:rPr>
        <w:t>appetite.</w:t>
      </w:r>
    </w:p>
    <w:p w14:paraId="6BD563F7" w14:textId="77777777" w:rsidR="00610548" w:rsidRDefault="00610548">
      <w:pPr>
        <w:rPr>
          <w:sz w:val="24"/>
          <w:szCs w:val="24"/>
        </w:rPr>
      </w:pPr>
    </w:p>
    <w:p w14:paraId="6BD563F8" w14:textId="77777777" w:rsidR="00610548" w:rsidRDefault="003B1C42">
      <w:pPr>
        <w:rPr>
          <w:sz w:val="24"/>
          <w:szCs w:val="24"/>
        </w:rPr>
      </w:pPr>
      <w:r>
        <w:rPr>
          <w:b/>
          <w:sz w:val="24"/>
          <w:szCs w:val="24"/>
        </w:rPr>
        <w:t>Independence</w:t>
      </w:r>
      <w:r>
        <w:rPr>
          <w:sz w:val="24"/>
          <w:szCs w:val="24"/>
        </w:rPr>
        <w:t xml:space="preserve"> – individuals should be encouraged to feed themselves.</w:t>
      </w:r>
    </w:p>
    <w:p w14:paraId="6BD563F9" w14:textId="77777777" w:rsidR="00610548" w:rsidRDefault="003B1C42">
      <w:pPr>
        <w:rPr>
          <w:sz w:val="24"/>
          <w:szCs w:val="24"/>
        </w:rPr>
      </w:pPr>
      <w:r>
        <w:rPr>
          <w:sz w:val="24"/>
          <w:szCs w:val="24"/>
        </w:rPr>
        <w:t>Don’t assume they require full assistance; they may be able to manage a handled beaker for drinks but not a spoon/ fork or may benefit from hand over hand support or verbal prom</w:t>
      </w:r>
      <w:r>
        <w:rPr>
          <w:sz w:val="24"/>
          <w:szCs w:val="24"/>
        </w:rPr>
        <w:t>pts.</w:t>
      </w:r>
    </w:p>
    <w:p w14:paraId="6BD563FA" w14:textId="77777777" w:rsidR="00610548" w:rsidRDefault="00610548">
      <w:pPr>
        <w:rPr>
          <w:sz w:val="24"/>
          <w:szCs w:val="24"/>
        </w:rPr>
      </w:pPr>
    </w:p>
    <w:p w14:paraId="6BD563FB" w14:textId="77777777" w:rsidR="00610548" w:rsidRDefault="003B1C42">
      <w:pPr>
        <w:rPr>
          <w:sz w:val="24"/>
          <w:szCs w:val="24"/>
        </w:rPr>
      </w:pPr>
      <w:r>
        <w:rPr>
          <w:b/>
          <w:sz w:val="24"/>
          <w:szCs w:val="24"/>
        </w:rPr>
        <w:t>Size of mouthful</w:t>
      </w:r>
      <w:r>
        <w:rPr>
          <w:sz w:val="24"/>
          <w:szCs w:val="24"/>
        </w:rPr>
        <w:t xml:space="preserve"> – trial different sized mouthfuls.</w:t>
      </w:r>
    </w:p>
    <w:p w14:paraId="6BD563FC" w14:textId="77777777" w:rsidR="00610548" w:rsidRDefault="003B1C42">
      <w:pPr>
        <w:rPr>
          <w:sz w:val="24"/>
          <w:szCs w:val="24"/>
        </w:rPr>
      </w:pPr>
      <w:r>
        <w:rPr>
          <w:sz w:val="24"/>
          <w:szCs w:val="24"/>
        </w:rPr>
        <w:t>It should be sufficient to stimulate chewing and swallowing and avoid over- large mouthfuls.</w:t>
      </w:r>
    </w:p>
    <w:p w14:paraId="6BD563FD" w14:textId="77777777" w:rsidR="00610548" w:rsidRDefault="003B1C42">
      <w:pPr>
        <w:rPr>
          <w:sz w:val="24"/>
          <w:szCs w:val="24"/>
        </w:rPr>
      </w:pPr>
      <w:r>
        <w:rPr>
          <w:sz w:val="24"/>
          <w:szCs w:val="24"/>
        </w:rPr>
        <w:t xml:space="preserve">People feeding themselves may require prompting not </w:t>
      </w:r>
      <w:proofErr w:type="gramStart"/>
      <w:r>
        <w:rPr>
          <w:sz w:val="24"/>
          <w:szCs w:val="24"/>
        </w:rPr>
        <w:t>too</w:t>
      </w:r>
      <w:proofErr w:type="gramEnd"/>
      <w:r>
        <w:rPr>
          <w:sz w:val="24"/>
          <w:szCs w:val="24"/>
        </w:rPr>
        <w:t xml:space="preserve"> overload their mouths and clear each mouthful before taking the next.</w:t>
      </w:r>
    </w:p>
    <w:p w14:paraId="6BD563FE" w14:textId="77777777" w:rsidR="00610548" w:rsidRDefault="00610548">
      <w:pPr>
        <w:rPr>
          <w:sz w:val="24"/>
          <w:szCs w:val="24"/>
        </w:rPr>
      </w:pPr>
    </w:p>
    <w:p w14:paraId="6BD563FF" w14:textId="77777777" w:rsidR="00610548" w:rsidRDefault="003B1C42">
      <w:pPr>
        <w:rPr>
          <w:sz w:val="24"/>
          <w:szCs w:val="24"/>
        </w:rPr>
      </w:pPr>
      <w:r>
        <w:rPr>
          <w:b/>
          <w:sz w:val="24"/>
          <w:szCs w:val="24"/>
        </w:rPr>
        <w:t>Portion Size</w:t>
      </w:r>
      <w:r>
        <w:rPr>
          <w:sz w:val="24"/>
          <w:szCs w:val="24"/>
        </w:rPr>
        <w:t xml:space="preserve"> – people who are frail or fatigue easily should be given smaller portions. If having small portions, they should be </w:t>
      </w:r>
      <w:r>
        <w:rPr>
          <w:sz w:val="24"/>
          <w:szCs w:val="24"/>
        </w:rPr>
        <w:t>given foods and drinks more frequently to ensure adequate nutrition and hydration.</w:t>
      </w:r>
    </w:p>
    <w:p w14:paraId="6BD56400" w14:textId="77777777" w:rsidR="00610548" w:rsidRDefault="00610548">
      <w:pPr>
        <w:rPr>
          <w:sz w:val="24"/>
          <w:szCs w:val="24"/>
        </w:rPr>
      </w:pPr>
    </w:p>
    <w:p w14:paraId="6BD56401" w14:textId="77777777" w:rsidR="00610548" w:rsidRDefault="003B1C42">
      <w:pPr>
        <w:rPr>
          <w:sz w:val="24"/>
          <w:szCs w:val="24"/>
        </w:rPr>
      </w:pPr>
      <w:r>
        <w:rPr>
          <w:b/>
          <w:sz w:val="24"/>
          <w:szCs w:val="24"/>
        </w:rPr>
        <w:t>Documentation</w:t>
      </w:r>
      <w:r>
        <w:rPr>
          <w:sz w:val="24"/>
          <w:szCs w:val="24"/>
        </w:rPr>
        <w:t xml:space="preserve"> – Food and drink charts and should be kept and weights should be recorded.  </w:t>
      </w:r>
    </w:p>
    <w:p w14:paraId="6BD56402" w14:textId="77777777" w:rsidR="00610548" w:rsidRDefault="003B1C42">
      <w:pPr>
        <w:rPr>
          <w:sz w:val="24"/>
          <w:szCs w:val="24"/>
        </w:rPr>
      </w:pPr>
      <w:r>
        <w:rPr>
          <w:sz w:val="24"/>
          <w:szCs w:val="24"/>
        </w:rPr>
        <w:t>Advice on adequate nutrition and hydration can be sought from a dietician.</w:t>
      </w:r>
    </w:p>
    <w:p w14:paraId="6BD56403" w14:textId="77777777" w:rsidR="00610548" w:rsidRDefault="00610548">
      <w:pPr>
        <w:rPr>
          <w:sz w:val="24"/>
          <w:szCs w:val="24"/>
        </w:rPr>
      </w:pPr>
    </w:p>
    <w:p w14:paraId="6BD56404" w14:textId="77777777" w:rsidR="00610548" w:rsidRDefault="00610548">
      <w:pPr>
        <w:rPr>
          <w:sz w:val="24"/>
          <w:szCs w:val="24"/>
        </w:rPr>
      </w:pPr>
    </w:p>
    <w:p w14:paraId="6BD56405" w14:textId="77777777" w:rsidR="00610548" w:rsidRDefault="00610548">
      <w:pPr>
        <w:rPr>
          <w:sz w:val="24"/>
          <w:szCs w:val="24"/>
        </w:rPr>
      </w:pPr>
    </w:p>
    <w:p w14:paraId="6BD56406" w14:textId="77777777" w:rsidR="00610548" w:rsidRDefault="00610548">
      <w:pPr>
        <w:rPr>
          <w:sz w:val="24"/>
          <w:szCs w:val="24"/>
        </w:rPr>
      </w:pPr>
    </w:p>
    <w:p w14:paraId="6BD56407" w14:textId="77777777" w:rsidR="00610548" w:rsidRDefault="00610548">
      <w:pPr>
        <w:rPr>
          <w:sz w:val="24"/>
          <w:szCs w:val="24"/>
        </w:rPr>
      </w:pPr>
    </w:p>
    <w:p w14:paraId="6BD56408" w14:textId="77777777" w:rsidR="00610548" w:rsidRDefault="003B1C42">
      <w:pPr>
        <w:tabs>
          <w:tab w:val="center" w:pos="4513"/>
          <w:tab w:val="right" w:pos="9026"/>
        </w:tabs>
        <w:rPr>
          <w:rFonts w:ascii="Calibri" w:eastAsia="Calibri" w:hAnsi="Calibri" w:cs="Calibri"/>
        </w:rPr>
      </w:pPr>
      <w:r>
        <w:rPr>
          <w:rFonts w:ascii="Calibri" w:eastAsia="Calibri" w:hAnsi="Calibri" w:cs="Calibri"/>
        </w:rPr>
        <w:t>R</w:t>
      </w:r>
      <w:r>
        <w:rPr>
          <w:rFonts w:ascii="Calibri" w:eastAsia="Calibri" w:hAnsi="Calibri" w:cs="Calibri"/>
        </w:rPr>
        <w:t xml:space="preserve">eference – </w:t>
      </w:r>
    </w:p>
    <w:p w14:paraId="6BD56409" w14:textId="77777777" w:rsidR="00610548" w:rsidRDefault="003B1C42">
      <w:pPr>
        <w:tabs>
          <w:tab w:val="center" w:pos="4513"/>
          <w:tab w:val="right" w:pos="9026"/>
        </w:tabs>
        <w:rPr>
          <w:rFonts w:ascii="Calibri" w:eastAsia="Calibri" w:hAnsi="Calibri" w:cs="Calibri"/>
        </w:rPr>
      </w:pPr>
      <w:r>
        <w:rPr>
          <w:rFonts w:ascii="Calibri" w:eastAsia="Calibri" w:hAnsi="Calibri" w:cs="Calibri"/>
        </w:rPr>
        <w:t xml:space="preserve">RCSLT Guidance on the Management of Dysphagia in Care Homes </w:t>
      </w:r>
      <w:r>
        <w:rPr>
          <w:rFonts w:ascii="Calibri" w:eastAsia="Calibri" w:hAnsi="Calibri" w:cs="Calibri"/>
          <w:vertAlign w:val="superscript"/>
        </w:rPr>
        <w:t>1</w:t>
      </w:r>
      <w:r>
        <w:rPr>
          <w:rFonts w:ascii="Calibri" w:eastAsia="Calibri" w:hAnsi="Calibri" w:cs="Calibri"/>
        </w:rPr>
        <w:t xml:space="preserve"> (</w:t>
      </w:r>
      <w:proofErr w:type="gramStart"/>
      <w:r>
        <w:rPr>
          <w:rFonts w:ascii="Calibri" w:eastAsia="Calibri" w:hAnsi="Calibri" w:cs="Calibri"/>
        </w:rPr>
        <w:t>March,</w:t>
      </w:r>
      <w:proofErr w:type="gramEnd"/>
      <w:r>
        <w:rPr>
          <w:rFonts w:ascii="Calibri" w:eastAsia="Calibri" w:hAnsi="Calibri" w:cs="Calibri"/>
        </w:rPr>
        <w:t xml:space="preserve"> 2018)</w:t>
      </w:r>
    </w:p>
    <w:p w14:paraId="6BD5640A" w14:textId="77777777" w:rsidR="00610548" w:rsidRDefault="003B1C42">
      <w:pPr>
        <w:tabs>
          <w:tab w:val="center" w:pos="4513"/>
          <w:tab w:val="right" w:pos="9026"/>
        </w:tabs>
        <w:rPr>
          <w:rFonts w:ascii="Calibri" w:eastAsia="Calibri" w:hAnsi="Calibri" w:cs="Calibri"/>
        </w:rPr>
      </w:pPr>
      <w:r>
        <w:rPr>
          <w:rFonts w:ascii="Calibri" w:eastAsia="Calibri" w:hAnsi="Calibri" w:cs="Calibri"/>
        </w:rPr>
        <w:t xml:space="preserve">(- </w:t>
      </w:r>
      <w:r>
        <w:rPr>
          <w:rFonts w:ascii="Calibri" w:eastAsia="Calibri" w:hAnsi="Calibri" w:cs="Calibri"/>
          <w:vertAlign w:val="superscript"/>
        </w:rPr>
        <w:t>1</w:t>
      </w:r>
      <w:r>
        <w:rPr>
          <w:rFonts w:ascii="Calibri" w:eastAsia="Calibri" w:hAnsi="Calibri" w:cs="Calibri"/>
        </w:rPr>
        <w:t xml:space="preserve"> care homes refers to both nursing and residential homes)  </w:t>
      </w:r>
    </w:p>
    <w:p w14:paraId="6BD5640B" w14:textId="77777777" w:rsidR="00610548" w:rsidRDefault="00610548">
      <w:pPr>
        <w:rPr>
          <w:sz w:val="16"/>
          <w:szCs w:val="16"/>
        </w:rPr>
      </w:pPr>
    </w:p>
    <w:p w14:paraId="6BD5640C" w14:textId="77777777" w:rsidR="00610548" w:rsidRDefault="00610548">
      <w:pPr>
        <w:rPr>
          <w:sz w:val="16"/>
          <w:szCs w:val="16"/>
        </w:rPr>
      </w:pPr>
    </w:p>
    <w:p w14:paraId="6BD5640D" w14:textId="77777777" w:rsidR="00610548" w:rsidRDefault="00610548">
      <w:pPr>
        <w:rPr>
          <w:sz w:val="16"/>
          <w:szCs w:val="16"/>
        </w:rPr>
      </w:pPr>
    </w:p>
    <w:p w14:paraId="6BD5640E" w14:textId="77777777" w:rsidR="00610548" w:rsidRDefault="003B1C42">
      <w:pPr>
        <w:rPr>
          <w:b/>
          <w:sz w:val="40"/>
          <w:szCs w:val="40"/>
        </w:rPr>
      </w:pPr>
      <w:r>
        <w:rPr>
          <w:sz w:val="16"/>
          <w:szCs w:val="16"/>
        </w:rPr>
        <w:t>Information created / adapted by Solent NHS Trust Adult Speech and Language Therapy (East) 0300 123 3</w:t>
      </w:r>
      <w:r>
        <w:rPr>
          <w:sz w:val="16"/>
          <w:szCs w:val="16"/>
        </w:rPr>
        <w:t>932</w:t>
      </w:r>
    </w:p>
    <w:p w14:paraId="6BD5640F" w14:textId="77777777" w:rsidR="00610548" w:rsidRDefault="00610548">
      <w:pPr>
        <w:widowControl w:val="0"/>
        <w:pBdr>
          <w:top w:val="nil"/>
          <w:left w:val="nil"/>
          <w:bottom w:val="nil"/>
          <w:right w:val="nil"/>
          <w:between w:val="nil"/>
        </w:pBdr>
        <w:rPr>
          <w:color w:val="000000"/>
        </w:rPr>
      </w:pPr>
    </w:p>
    <w:p w14:paraId="6BD56410" w14:textId="77777777" w:rsidR="00610548" w:rsidRDefault="00610548">
      <w:pPr>
        <w:widowControl w:val="0"/>
        <w:pBdr>
          <w:top w:val="nil"/>
          <w:left w:val="nil"/>
          <w:bottom w:val="nil"/>
          <w:right w:val="nil"/>
          <w:between w:val="nil"/>
        </w:pBdr>
        <w:rPr>
          <w:color w:val="000000"/>
        </w:rPr>
      </w:pPr>
    </w:p>
    <w:p w14:paraId="6BD56411" w14:textId="77777777" w:rsidR="00610548" w:rsidRDefault="00610548">
      <w:pPr>
        <w:widowControl w:val="0"/>
        <w:pBdr>
          <w:top w:val="nil"/>
          <w:left w:val="nil"/>
          <w:bottom w:val="nil"/>
          <w:right w:val="nil"/>
          <w:between w:val="nil"/>
        </w:pBdr>
        <w:rPr>
          <w:color w:val="000000"/>
        </w:rPr>
      </w:pPr>
    </w:p>
    <w:p w14:paraId="6BD56412" w14:textId="77777777" w:rsidR="00610548" w:rsidRDefault="00610548">
      <w:pPr>
        <w:widowControl w:val="0"/>
        <w:pBdr>
          <w:top w:val="nil"/>
          <w:left w:val="nil"/>
          <w:bottom w:val="nil"/>
          <w:right w:val="nil"/>
          <w:between w:val="nil"/>
        </w:pBdr>
        <w:rPr>
          <w:color w:val="000000"/>
        </w:rPr>
      </w:pPr>
    </w:p>
    <w:p w14:paraId="6BD56413" w14:textId="77777777" w:rsidR="00610548" w:rsidRDefault="00610548">
      <w:pPr>
        <w:widowControl w:val="0"/>
        <w:pBdr>
          <w:top w:val="nil"/>
          <w:left w:val="nil"/>
          <w:bottom w:val="nil"/>
          <w:right w:val="nil"/>
          <w:between w:val="nil"/>
        </w:pBdr>
        <w:rPr>
          <w:color w:val="000000"/>
        </w:rPr>
      </w:pPr>
    </w:p>
    <w:p w14:paraId="6BD56414" w14:textId="77777777" w:rsidR="00610548" w:rsidRDefault="00610548">
      <w:pPr>
        <w:widowControl w:val="0"/>
        <w:pBdr>
          <w:top w:val="nil"/>
          <w:left w:val="nil"/>
          <w:bottom w:val="nil"/>
          <w:right w:val="nil"/>
          <w:between w:val="nil"/>
        </w:pBdr>
        <w:rPr>
          <w:color w:val="000000"/>
        </w:rPr>
      </w:pPr>
    </w:p>
    <w:p w14:paraId="6BD56415" w14:textId="77777777" w:rsidR="00610548" w:rsidRDefault="00610548">
      <w:pPr>
        <w:widowControl w:val="0"/>
        <w:pBdr>
          <w:top w:val="nil"/>
          <w:left w:val="nil"/>
          <w:bottom w:val="nil"/>
          <w:right w:val="nil"/>
          <w:between w:val="nil"/>
        </w:pBdr>
        <w:rPr>
          <w:color w:val="000000"/>
        </w:rPr>
      </w:pPr>
    </w:p>
    <w:p w14:paraId="6BD56416" w14:textId="77777777" w:rsidR="00610548" w:rsidRDefault="00610548">
      <w:pPr>
        <w:widowControl w:val="0"/>
        <w:pBdr>
          <w:top w:val="nil"/>
          <w:left w:val="nil"/>
          <w:bottom w:val="nil"/>
          <w:right w:val="nil"/>
          <w:between w:val="nil"/>
        </w:pBdr>
        <w:rPr>
          <w:color w:val="000000"/>
        </w:rPr>
      </w:pPr>
    </w:p>
    <w:p w14:paraId="6BD56417" w14:textId="77777777" w:rsidR="00610548" w:rsidRDefault="00610548">
      <w:pPr>
        <w:widowControl w:val="0"/>
        <w:pBdr>
          <w:top w:val="nil"/>
          <w:left w:val="nil"/>
          <w:bottom w:val="nil"/>
          <w:right w:val="nil"/>
          <w:between w:val="nil"/>
        </w:pBdr>
        <w:rPr>
          <w:color w:val="000000"/>
        </w:rPr>
      </w:pPr>
    </w:p>
    <w:p w14:paraId="6BD56418" w14:textId="77777777" w:rsidR="00610548" w:rsidRDefault="00610548">
      <w:pPr>
        <w:widowControl w:val="0"/>
        <w:pBdr>
          <w:top w:val="nil"/>
          <w:left w:val="nil"/>
          <w:bottom w:val="nil"/>
          <w:right w:val="nil"/>
          <w:between w:val="nil"/>
        </w:pBdr>
        <w:rPr>
          <w:color w:val="000000"/>
        </w:rPr>
      </w:pPr>
    </w:p>
    <w:p w14:paraId="6BD56419" w14:textId="77777777" w:rsidR="00610548" w:rsidRDefault="00610548">
      <w:pPr>
        <w:widowControl w:val="0"/>
        <w:pBdr>
          <w:top w:val="nil"/>
          <w:left w:val="nil"/>
          <w:bottom w:val="nil"/>
          <w:right w:val="nil"/>
          <w:between w:val="nil"/>
        </w:pBdr>
        <w:rPr>
          <w:color w:val="000000"/>
        </w:rPr>
      </w:pPr>
    </w:p>
    <w:p w14:paraId="6BD5641A" w14:textId="77777777" w:rsidR="00610548" w:rsidRDefault="00610548">
      <w:pPr>
        <w:widowControl w:val="0"/>
        <w:pBdr>
          <w:top w:val="nil"/>
          <w:left w:val="nil"/>
          <w:bottom w:val="nil"/>
          <w:right w:val="nil"/>
          <w:between w:val="nil"/>
        </w:pBdr>
        <w:rPr>
          <w:b/>
          <w:color w:val="000000"/>
          <w:sz w:val="20"/>
          <w:szCs w:val="20"/>
        </w:rPr>
      </w:pPr>
    </w:p>
    <w:p w14:paraId="6BD5641B" w14:textId="77777777" w:rsidR="00610548" w:rsidRDefault="003B1C42">
      <w:pPr>
        <w:widowControl w:val="0"/>
        <w:pBdr>
          <w:top w:val="nil"/>
          <w:left w:val="nil"/>
          <w:bottom w:val="nil"/>
          <w:right w:val="nil"/>
          <w:between w:val="nil"/>
        </w:pBdr>
        <w:tabs>
          <w:tab w:val="left" w:pos="3960"/>
        </w:tabs>
        <w:rPr>
          <w:color w:val="000000"/>
        </w:rPr>
      </w:pPr>
      <w:r>
        <w:rPr>
          <w:color w:val="000000"/>
        </w:rPr>
        <w:tab/>
      </w:r>
    </w:p>
    <w:sectPr w:rsidR="00610548">
      <w:footerReference w:type="default" r:id="rId11"/>
      <w:headerReference w:type="first" r:id="rId12"/>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642C" w14:textId="77777777" w:rsidR="00000000" w:rsidRDefault="003B1C42">
      <w:r>
        <w:separator/>
      </w:r>
    </w:p>
  </w:endnote>
  <w:endnote w:type="continuationSeparator" w:id="0">
    <w:p w14:paraId="6BD5642E" w14:textId="77777777" w:rsidR="00000000" w:rsidRDefault="003B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641E" w14:textId="0A6E95B5" w:rsidR="00610548" w:rsidRDefault="00610548">
    <w:pPr>
      <w:widowControl w:val="0"/>
      <w:pBdr>
        <w:top w:val="nil"/>
        <w:left w:val="nil"/>
        <w:bottom w:val="nil"/>
        <w:right w:val="nil"/>
        <w:between w:val="nil"/>
      </w:pBdr>
      <w:tabs>
        <w:tab w:val="center" w:pos="4513"/>
        <w:tab w:val="right" w:pos="9026"/>
      </w:tabs>
      <w:spacing w:line="180" w:lineRule="auto"/>
      <w:rPr>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6428" w14:textId="77777777" w:rsidR="00000000" w:rsidRDefault="003B1C42">
      <w:r>
        <w:separator/>
      </w:r>
    </w:p>
  </w:footnote>
  <w:footnote w:type="continuationSeparator" w:id="0">
    <w:p w14:paraId="6BD5642A" w14:textId="77777777" w:rsidR="00000000" w:rsidRDefault="003B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641F" w14:textId="77777777" w:rsidR="00610548" w:rsidRDefault="00610548">
    <w:pPr>
      <w:widowControl w:val="0"/>
      <w:pBdr>
        <w:top w:val="nil"/>
        <w:left w:val="nil"/>
        <w:bottom w:val="nil"/>
        <w:right w:val="nil"/>
        <w:between w:val="nil"/>
      </w:pBdr>
      <w:rPr>
        <w:color w:val="000000"/>
      </w:rPr>
    </w:pPr>
  </w:p>
  <w:p w14:paraId="6BD56420" w14:textId="24351E7D" w:rsidR="00610548" w:rsidRDefault="003B1C42">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6BD56421" w14:textId="77777777" w:rsidR="00610548" w:rsidRDefault="003B1C42">
    <w:pPr>
      <w:widowControl w:val="0"/>
      <w:pBdr>
        <w:top w:val="nil"/>
        <w:left w:val="nil"/>
        <w:bottom w:val="nil"/>
        <w:right w:val="nil"/>
        <w:between w:val="nil"/>
      </w:pBdr>
      <w:rPr>
        <w:color w:val="000000"/>
      </w:rPr>
    </w:pPr>
    <w:r>
      <w:rPr>
        <w:color w:val="000000"/>
      </w:rPr>
      <w:t xml:space="preserve">                                                                                                                                 </w:t>
    </w:r>
  </w:p>
  <w:p w14:paraId="6BD56422" w14:textId="77777777" w:rsidR="00610548" w:rsidRDefault="00610548">
    <w:pPr>
      <w:widowControl w:val="0"/>
      <w:pBdr>
        <w:top w:val="nil"/>
        <w:left w:val="nil"/>
        <w:bottom w:val="nil"/>
        <w:right w:val="nil"/>
        <w:between w:val="nil"/>
      </w:pBdr>
      <w:rPr>
        <w:color w:val="000000"/>
      </w:rPr>
    </w:pPr>
  </w:p>
  <w:p w14:paraId="6BD56423" w14:textId="77777777" w:rsidR="00610548" w:rsidRDefault="003B1C42">
    <w:pPr>
      <w:widowControl w:val="0"/>
      <w:pBdr>
        <w:top w:val="nil"/>
        <w:left w:val="nil"/>
        <w:bottom w:val="nil"/>
        <w:right w:val="nil"/>
        <w:between w:val="nil"/>
      </w:pBdr>
      <w:tabs>
        <w:tab w:val="left" w:pos="1940"/>
      </w:tabs>
      <w:rPr>
        <w:color w:val="000000"/>
      </w:rPr>
    </w:pPr>
    <w:r>
      <w:rPr>
        <w:color w:val="000000"/>
      </w:rPr>
      <w:tab/>
    </w:r>
  </w:p>
  <w:p w14:paraId="6BD56424" w14:textId="77777777" w:rsidR="00610548" w:rsidRDefault="00610548">
    <w:pPr>
      <w:widowControl w:val="0"/>
      <w:pBdr>
        <w:top w:val="nil"/>
        <w:left w:val="nil"/>
        <w:bottom w:val="nil"/>
        <w:right w:val="nil"/>
        <w:between w:val="nil"/>
      </w:pBdr>
      <w:rPr>
        <w:color w:val="000000"/>
      </w:rPr>
    </w:pPr>
  </w:p>
  <w:p w14:paraId="6BD56425" w14:textId="77777777" w:rsidR="00610548" w:rsidRDefault="00610548">
    <w:pPr>
      <w:widowControl w:val="0"/>
      <w:pBdr>
        <w:top w:val="nil"/>
        <w:left w:val="nil"/>
        <w:bottom w:val="nil"/>
        <w:right w:val="nil"/>
        <w:between w:val="nil"/>
      </w:pBdr>
      <w:rPr>
        <w:color w:val="000000"/>
      </w:rPr>
    </w:pPr>
  </w:p>
  <w:p w14:paraId="6BD56426" w14:textId="77777777" w:rsidR="00610548" w:rsidRDefault="00610548">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548"/>
    <w:rsid w:val="003B1C42"/>
    <w:rsid w:val="006105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563CD"/>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B1C42"/>
    <w:pPr>
      <w:tabs>
        <w:tab w:val="center" w:pos="4513"/>
        <w:tab w:val="right" w:pos="9026"/>
      </w:tabs>
    </w:pPr>
  </w:style>
  <w:style w:type="character" w:customStyle="1" w:styleId="HeaderChar">
    <w:name w:val="Header Char"/>
    <w:basedOn w:val="DefaultParagraphFont"/>
    <w:link w:val="Header"/>
    <w:uiPriority w:val="99"/>
    <w:rsid w:val="003B1C42"/>
  </w:style>
  <w:style w:type="paragraph" w:styleId="Footer">
    <w:name w:val="footer"/>
    <w:basedOn w:val="Normal"/>
    <w:link w:val="FooterChar"/>
    <w:uiPriority w:val="99"/>
    <w:unhideWhenUsed/>
    <w:rsid w:val="003B1C42"/>
    <w:pPr>
      <w:tabs>
        <w:tab w:val="center" w:pos="4513"/>
        <w:tab w:val="right" w:pos="9026"/>
      </w:tabs>
    </w:pPr>
  </w:style>
  <w:style w:type="character" w:customStyle="1" w:styleId="FooterChar">
    <w:name w:val="Footer Char"/>
    <w:basedOn w:val="DefaultParagraphFont"/>
    <w:link w:val="Footer"/>
    <w:uiPriority w:val="99"/>
    <w:rsid w:val="003B1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iddsi.org/wp-content/uploads/2016/10/FAQs_IDDSI_FOOD-CHOKING_dental-teeth_10-October_final.pdf"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DBFEA0FD-8EC6-4037-93AE-893BA3F86BA4}">
  <ds:schemaRefs>
    <ds:schemaRef ds:uri="http://schemas.microsoft.com/sharepoint/v3/contenttype/forms"/>
  </ds:schemaRefs>
</ds:datastoreItem>
</file>

<file path=customXml/itemProps2.xml><?xml version="1.0" encoding="utf-8"?>
<ds:datastoreItem xmlns:ds="http://schemas.openxmlformats.org/officeDocument/2006/customXml" ds:itemID="{C876BB9E-6339-4649-9B41-BBD23296A2DD}"/>
</file>

<file path=customXml/itemProps3.xml><?xml version="1.0" encoding="utf-8"?>
<ds:datastoreItem xmlns:ds="http://schemas.openxmlformats.org/officeDocument/2006/customXml" ds:itemID="{7155728D-D61B-4B93-843A-11D285F6A047}">
  <ds:schemaRefs>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2847a094-2edf-4950-a853-13ec668231ed"/>
    <ds:schemaRef ds:uri="414d2ded-29cc-4abd-a1df-c646721ce55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3623</Characters>
  <Application>Microsoft Office Word</Application>
  <DocSecurity>0</DocSecurity>
  <Lines>30</Lines>
  <Paragraphs>8</Paragraphs>
  <ScaleCrop>false</ScaleCrop>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2</cp:revision>
  <dcterms:created xsi:type="dcterms:W3CDTF">2022-10-10T15:24:00Z</dcterms:created>
  <dcterms:modified xsi:type="dcterms:W3CDTF">2022-10-10T15:25:00Z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